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13" w:rsidRDefault="00466E13" w:rsidP="00466E13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3.2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466E13" w:rsidRPr="001A551B" w:rsidRDefault="00466E13" w:rsidP="00466E13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bookmarkEnd w:id="0"/>
    <w:p w:rsidR="00466E13" w:rsidRDefault="00466E13" w:rsidP="00466E13">
      <w:pPr>
        <w:pStyle w:val="Tytu"/>
        <w:spacing w:line="240" w:lineRule="auto"/>
        <w:rPr>
          <w:rFonts w:ascii="Calibri Light" w:hAnsi="Calibri Light" w:cs="Calibri Light"/>
          <w:b/>
          <w:bCs/>
          <w:sz w:val="24"/>
          <w:szCs w:val="22"/>
        </w:rPr>
      </w:pPr>
      <w:r>
        <w:rPr>
          <w:rFonts w:ascii="Calibri Light" w:hAnsi="Calibri Light" w:cs="Calibri Light"/>
          <w:b/>
          <w:bCs/>
          <w:sz w:val="24"/>
          <w:szCs w:val="22"/>
        </w:rPr>
        <w:t>OPIS PRZEDMIOTU ZAMÓWIENIA - ZESTAWIENIE PARAMETRÓW TECHNICZNYCH</w:t>
      </w:r>
      <w:r>
        <w:rPr>
          <w:rFonts w:ascii="Calibri Light" w:hAnsi="Calibri Light" w:cs="Calibri Light"/>
          <w:b/>
          <w:bCs/>
          <w:sz w:val="24"/>
          <w:szCs w:val="22"/>
        </w:rPr>
        <w:t xml:space="preserve"> – Modyfikacja 04.03.2020 r.</w:t>
      </w:r>
      <w:bookmarkStart w:id="1" w:name="_GoBack"/>
      <w:bookmarkEnd w:id="1"/>
    </w:p>
    <w:p w:rsidR="00466E13" w:rsidRDefault="00466E13" w:rsidP="00466E13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442EBB">
        <w:rPr>
          <w:rFonts w:ascii="Calibri Light" w:hAnsi="Calibri Light" w:cs="Calibri Light"/>
          <w:b/>
          <w:bCs/>
          <w:szCs w:val="22"/>
        </w:rPr>
        <w:t xml:space="preserve">Część nr 2 – </w:t>
      </w:r>
      <w:r w:rsidRPr="00442EBB">
        <w:rPr>
          <w:rFonts w:ascii="Calibri Light" w:hAnsi="Calibri Light" w:cs="Calibri Light"/>
          <w:b/>
          <w:bCs/>
          <w:iCs/>
          <w:szCs w:val="22"/>
        </w:rPr>
        <w:t>Zestawy komputerowe: typ1 i typ2</w:t>
      </w:r>
    </w:p>
    <w:p w:rsidR="00466E13" w:rsidRDefault="00466E13" w:rsidP="00466E13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466E13" w:rsidRDefault="00466E13" w:rsidP="00466E13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466E13" w:rsidRDefault="00466E13" w:rsidP="00466E13">
      <w:pPr>
        <w:pStyle w:val="Standard"/>
        <w:ind w:left="357"/>
        <w:jc w:val="center"/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ZESTAW KOMPUTEROWY – TYP 1 – 25 sztuk</w:t>
      </w:r>
    </w:p>
    <w:p w:rsidR="00676F74" w:rsidRDefault="00676F74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676F74" w:rsidRDefault="00676F7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76F74" w:rsidRDefault="00CE288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urządzenia (typ/producent):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676F74" w:rsidRDefault="00676F74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676F74">
        <w:trPr>
          <w:cantSplit/>
          <w:trHeight w:val="584"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TAK, </w:t>
            </w:r>
            <w:r>
              <w:rPr>
                <w:rFonts w:ascii="Arial" w:hAnsi="Arial" w:cs="Arial"/>
                <w:i/>
                <w:sz w:val="18"/>
                <w:szCs w:val="18"/>
              </w:rPr>
              <w:t>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monitora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taktowaniu nie mniejszym niż 3GHz, min. 9MB cache, ze zintegrowaną grafiką, TDP maks. 65W, , ze sprzętowym wsparciem wirtualizacji (VT-x lub AMD-V), osiągający w teście PassMark CPU Mark dostępnym na stronie https://www.cpubenchmark.net/cpu_list.php wynik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 mniejszy niż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RAM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UDIMM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zaprojektowana i wyprodukowana na zlecenie producenta 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Sprzętowe wsparcie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technologii wirtualizacji realizowane łącznie w procesorze, chipsecie płyty głównej oraz w BIOS systemu (możliwość włączenia/wyłączenia sprzętowego wsparcia wirtualizacji dla 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kontroler SATA III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DDR4/UDIMM z obsługą do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ta ma wymuszać podanie hasła administratora przy 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Możliwość ustawienia portów USB w trybie „no BOOT”, czyli podczas startu komputer nie wykrywa urządzeń typu USB,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natomiast po uruchomieniu systemu operacyjnego porty USB są aktywne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Kontrola czujnika otwarcia obudowy i funkcja zapisania incydentu otwarcia obudowy w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wyłączenia portów USB na przednim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Możliwość, bez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uruchamiania systemu operacyjnego z dysku twardego komputera lub innych podłączonych do niego urządzeń zewnętrznych odczytania z BIOS informacji o:</w:t>
            </w:r>
          </w:p>
          <w:p w:rsidR="00676F74" w:rsidRDefault="00CE2880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wersji BIOS,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seryjnym komputera wraz z datą jego wyprodukowania,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ilości i sposobu obłożenia slotów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pamięciami RAM,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typie procesora wraz z informacją o ilości rdzeni, wielkości pamięci cache L2 i L3,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pojemności zainstalowanego dysku twardego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rodzajach napędów optycznych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 adresie zintegrowanej karty sieciowej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kontrolerze audio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</w:t>
            </w:r>
            <w:r>
              <w:rPr>
                <w:rFonts w:ascii="Arial" w:hAnsi="Arial" w:cs="Arial"/>
                <w:sz w:val="18"/>
                <w:szCs w:val="18"/>
              </w:rPr>
              <w:t>dysku SSD M.2 PCIe NVMe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niż 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Sprzętowy przycisk wysuwania nośnika optycznego na przedniej ścianie urządzenia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Karta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Graficzna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Grafika zintegrowana z procesorem powinna umożliwiać pracę z trzema monitorami, ze wsparciem DirectX 12, OpenGL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2560x1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600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676F74" w:rsidRDefault="00CE2880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Oferowana karta graficzna musi osiągać w teście PassMark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>
              <w:bookmarkStart w:id="2" w:name="OLE_LINK3"/>
              <w:bookmarkStart w:id="3" w:name="OLE_LINK2"/>
              <w:bookmarkStart w:id="4" w:name="OLE_LINK1"/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  <w:bookmarkEnd w:id="2"/>
            <w:bookmarkEnd w:id="3"/>
            <w:bookmarkEnd w:id="4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WoL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(funkcja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włączana przez 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Porty słuchawek i mikrofonu na przednim panelu obudowy, dopuszcza się rozwiązanie port combo.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i/>
                <w:color w:val="CE181E"/>
                <w:sz w:val="18"/>
                <w:szCs w:val="18"/>
              </w:rPr>
              <w:t>TAK/PODAĆ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Interfejsy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2 x 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HDMI 1.4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uniwersalne gniazdo audio z przodu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wyjście audio line-out z tyłu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min. 8 portów USB wyprowadzonych na zewnątrz komputera w tym min 4 porty USB 3.1;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M.2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przeznaczone na dysk twardy 22x80mm (obsadzone dyskiem wg specyfikacji)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kartę sieci bezprzewodowej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Half Height PCIe x16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Half Height PCIe x1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Obudowa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Małogabarytowa typu small form factor (SFF),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umożliwiająca pracę w pionie jak i w poziomie,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obsługą kart PCI Express wyłącznie o niskim profilu, fabrycznie przystosowana do pracy w układzie pionowym i poziomym wyposażona w min. 2 kieszenie: 1 szt ODD ty</w:t>
            </w:r>
            <w:r>
              <w:rPr>
                <w:rFonts w:ascii="Arial" w:hAnsi="Arial" w:cs="Arial"/>
                <w:bCs/>
                <w:sz w:val="18"/>
                <w:szCs w:val="18"/>
              </w:rPr>
              <w:t>pu slim i 1 szt 2,5” wewnętrzne.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wymiarów (szer. x głęb. x wys.) nie większa niż 70 cm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w jednostce centralnej otwierana bez konieczności użycia narzędzi (wyklucza się użycie standardowych wkrętów, śrub motylkowych)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Powinna posiadać czujnik otwarcia obudowy współpracujący z oprogramowaniem zarządzająco – diagnostycznym producenta  komputera. Wbudowany w obudowę czujnik otwarcia obudowy, nie może zajmować dostępnych na płycie slotów PCI.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musi umożliwiać 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astosowanie zabezpieczenia fizycznego w postaci linki metalowej (złącze blokady Kensington) lub kłódki (oczko w obudowie do założenia kłódki).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Każdy komputer powinien być oznaczony niepowtarzalnym numerem seryjnym umieszonym na obudowie, oraz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być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Zasilacz o mocy max. 200W pracujący w sieci 230V 50/60Hz prądu zmiennego, o sprawności 85% (80 Plus Bronze), z aktywnym PFC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W zestawie przewód zasilania C13, 230V, o minimalnej długości 1,8m,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676F74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min. 1000 dpi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Zainstalowany system operacyjny co najmniej Windows 10 Professional 64 bitowy w polskiej wersji </w:t>
            </w:r>
            <w:r>
              <w:rPr>
                <w:rFonts w:ascii="Arial" w:hAnsi="Arial"/>
                <w:sz w:val="18"/>
                <w:szCs w:val="18"/>
              </w:rPr>
              <w:t>językowej lub system równoważny.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  <w:u w:val="single"/>
              </w:rPr>
              <w:t>Zamawiający nie dopuszcza zaoferowania systemu operacyjnego pochodzącego z rynku w</w:t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tórnego, reaktywowanego systemu. 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Dostępne dwa rodzaje graficznego interfejsu użytkownika: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Klasyczny, umożliwiający obsługę przy </w:t>
            </w:r>
            <w:r>
              <w:rPr>
                <w:rFonts w:ascii="Arial" w:hAnsi="Arial"/>
                <w:sz w:val="18"/>
                <w:szCs w:val="18"/>
              </w:rPr>
              <w:t>pomocy klawiatury i myszy,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Dotykowy umożliwiający sterowanie dotykiem na urządzeniach typu tablet lub monitorach dotykowych.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Interfejsy użytkownika dostępne w wielu językach do wyboru – w tym polskim i angielskim.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Zlokalizowane w języku polskim, co najmnie</w:t>
            </w:r>
            <w:r>
              <w:rPr>
                <w:rFonts w:ascii="Arial" w:hAnsi="Arial"/>
                <w:sz w:val="18"/>
                <w:szCs w:val="18"/>
              </w:rPr>
              <w:t xml:space="preserve">j następujące elementy: menu, odtwarzacz multimediów, pomoc, komunikaty systemowe.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Wbudowany system pomocy w języku polskim.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Graficzne środowisko instalacji i konfiguracji dostępne w języku polskim.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Funkcje związane z obsługą komputerów typu </w:t>
            </w:r>
            <w:r>
              <w:rPr>
                <w:rFonts w:ascii="Arial" w:hAnsi="Arial"/>
                <w:sz w:val="18"/>
                <w:szCs w:val="18"/>
              </w:rPr>
              <w:t>tablet, z wbudowanym modułem „uczenia się” pisma użytkownika – obsługa języka polskiego.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Możliwość dokonywania bezpłatnych aktu</w:t>
            </w:r>
            <w:r>
              <w:rPr>
                <w:rFonts w:ascii="Arial" w:hAnsi="Arial"/>
                <w:sz w:val="18"/>
                <w:szCs w:val="18"/>
              </w:rPr>
              <w:t xml:space="preserve">alizacji i poprawek w ramach wersji systemu operacyjnego poprzez Internet, mechanizmem udostępnianym przez producenta systemu z możliwością wyboru instalowanych poprawek oraz mechanizmem sprawdzającym, które </w:t>
            </w:r>
            <w:r>
              <w:rPr>
                <w:rFonts w:ascii="Arial" w:hAnsi="Arial"/>
                <w:sz w:val="18"/>
                <w:szCs w:val="18"/>
              </w:rPr>
              <w:br/>
              <w:t>z poprawek są potrzebne.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dokonywania </w:t>
            </w:r>
            <w:r>
              <w:rPr>
                <w:rFonts w:ascii="Arial" w:hAnsi="Arial"/>
                <w:sz w:val="18"/>
                <w:szCs w:val="18"/>
              </w:rPr>
              <w:t>aktualizacji i poprawek systemu poprzez mechanizm zarządzany przez administratora systemu Zamawiającego.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Dostępność bezpłatnych biuletynów bezpieczeństwa związanych </w:t>
            </w:r>
            <w:r>
              <w:rPr>
                <w:rFonts w:ascii="Arial" w:hAnsi="Arial"/>
                <w:sz w:val="18"/>
                <w:szCs w:val="18"/>
              </w:rPr>
              <w:br/>
              <w:t>z działaniem systemu operacyjnego.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Wbudowana zapora internetowa (firewall) dla ochrony poł</w:t>
            </w:r>
            <w:r>
              <w:rPr>
                <w:rFonts w:ascii="Arial" w:hAnsi="Arial"/>
                <w:sz w:val="18"/>
                <w:szCs w:val="18"/>
              </w:rPr>
              <w:t xml:space="preserve">ączeń internetowych; zintegrowana z systemem konsola do zarządzania ustawieniami zapory i regułami IP v4 i v6.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większośc</w:t>
            </w:r>
            <w:r>
              <w:rPr>
                <w:rFonts w:ascii="Arial" w:hAnsi="Arial"/>
                <w:sz w:val="18"/>
                <w:szCs w:val="18"/>
              </w:rPr>
              <w:t>i powszechnie używanych urządzeń peryferyjnych (drukarek, urządzeń sieciowych, standardów USB, Plug&amp;Play, Wi-Fi).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zarządzania stacją</w:t>
            </w:r>
            <w:r>
              <w:rPr>
                <w:rFonts w:ascii="Arial" w:hAnsi="Arial"/>
                <w:sz w:val="18"/>
                <w:szCs w:val="18"/>
              </w:rPr>
              <w:t xml:space="preserve"> roboczą poprzez polityki grupowe – przez politykę rozumiemy zestaw reguł definiujących lub ograniczających funkcjonalność systemu lub aplikacji.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Rozbudowane, definiowalne polityki bezpieczeństwa – polityki dla systemu operacyjnego i dla wskazanych aplikac</w:t>
            </w:r>
            <w:r>
              <w:rPr>
                <w:rFonts w:ascii="Arial" w:hAnsi="Arial"/>
                <w:sz w:val="18"/>
                <w:szCs w:val="18"/>
              </w:rPr>
              <w:t>ji.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Zabezpieczony hasłem hierarchiczny dostęp do systemu, konta i profile użytkowników z</w:t>
            </w:r>
            <w:r>
              <w:rPr>
                <w:rFonts w:ascii="Arial" w:hAnsi="Arial"/>
                <w:sz w:val="18"/>
                <w:szCs w:val="18"/>
              </w:rPr>
              <w:t>arządzane zdalnie; praca systemu w trybie ochrony kont użytkowników.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 z systemem moduł wyszukiw</w:t>
            </w:r>
            <w:r>
              <w:rPr>
                <w:rFonts w:ascii="Arial" w:hAnsi="Arial"/>
                <w:sz w:val="18"/>
                <w:szCs w:val="18"/>
              </w:rPr>
              <w:t>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</w:t>
            </w:r>
            <w:r>
              <w:rPr>
                <w:rFonts w:ascii="Arial" w:hAnsi="Arial"/>
                <w:sz w:val="18"/>
                <w:szCs w:val="18"/>
              </w:rPr>
              <w:t xml:space="preserve"> z systemem operacyjnym moduł synchronizacji komputera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z urządzeniami zewnętrznymi. 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  <w:lang w:val="en-US"/>
              </w:rPr>
              <w:t>Obsługa standardu NFC (near field communication).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IPSEC oparte na pol</w:t>
            </w:r>
            <w:r>
              <w:rPr>
                <w:rFonts w:ascii="Arial" w:hAnsi="Arial"/>
                <w:sz w:val="18"/>
                <w:szCs w:val="18"/>
              </w:rPr>
              <w:t>itykach – wdrażanie IPSEC oparte na zestawach reguł definiujących ustawienia zarządzanych w sposób centralny.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Automatyczne występowanie i używanie (wystawianie) certyfikatów PKI X.509.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logowania do domeny w oparciu o: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Login i hasło,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Karty z </w:t>
            </w:r>
            <w:r>
              <w:rPr>
                <w:rFonts w:ascii="Arial" w:hAnsi="Arial"/>
                <w:sz w:val="18"/>
                <w:szCs w:val="18"/>
              </w:rPr>
              <w:t>certyfikatami (smartcard),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Wirtualne karty (logowanie w oparciu o certyfikat chroniony poprzez moduł TPM).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wieloelementowego uwierzytelniania.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uwierzytelniania na bazie Kerberos v. 5.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do uwierzytelnienia urządzenia na bazie</w:t>
            </w:r>
            <w:r>
              <w:rPr>
                <w:rFonts w:ascii="Arial" w:hAnsi="Arial"/>
                <w:sz w:val="18"/>
                <w:szCs w:val="18"/>
              </w:rPr>
              <w:t xml:space="preserve"> certyfikatu.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algorytmów Suite B (RFC 4869).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wbudowanej zapory ogniowej dla Internet Key Exchange v. 2 (IKEv2) dla warstwy transportowej IPsec.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narzędzia służące do administracji, do wykonywania kopii zapasowych polityk i ic</w:t>
            </w:r>
            <w:r>
              <w:rPr>
                <w:rFonts w:ascii="Arial" w:hAnsi="Arial"/>
                <w:sz w:val="18"/>
                <w:szCs w:val="18"/>
              </w:rPr>
              <w:t xml:space="preserve">h odtwarzania oraz generowania raportów </w:t>
            </w:r>
            <w:r>
              <w:rPr>
                <w:rFonts w:ascii="Arial" w:hAnsi="Arial"/>
                <w:sz w:val="18"/>
                <w:szCs w:val="18"/>
              </w:rPr>
              <w:br/>
              <w:t>z ustawień polityk.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JScript i VBScript – możliwość uruchamiania interpretera </w:t>
            </w:r>
            <w:r>
              <w:rPr>
                <w:rFonts w:ascii="Arial" w:hAnsi="Arial"/>
                <w:sz w:val="18"/>
                <w:szCs w:val="18"/>
              </w:rPr>
              <w:t>poleceń.</w:t>
            </w:r>
          </w:p>
          <w:p w:rsidR="00676F74" w:rsidRDefault="00676F74">
            <w:pPr>
              <w:spacing w:line="36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Zdalna pomoc i współdzielenie aplikacji – możliwość zdalnego przejęcia sesji zalogowanego użytkownika celem rozwiązania problemu </w:t>
            </w:r>
            <w:r>
              <w:rPr>
                <w:rFonts w:ascii="Arial" w:hAnsi="Arial"/>
                <w:sz w:val="18"/>
                <w:szCs w:val="18"/>
              </w:rPr>
              <w:br/>
              <w:t>z komputerem,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służące do automatycznego zbudowania obrazu systemu wraz z aplikacjami. Obraz systemu służyć ma do a</w:t>
            </w:r>
            <w:r>
              <w:rPr>
                <w:rFonts w:ascii="Arial" w:hAnsi="Arial"/>
                <w:sz w:val="18"/>
                <w:szCs w:val="18"/>
              </w:rPr>
              <w:t xml:space="preserve">utomatycznego upowszechnienia systemu operacyjnego inicjowanego i wykonywanego </w:t>
            </w:r>
            <w:r>
              <w:rPr>
                <w:rFonts w:ascii="Arial" w:hAnsi="Arial"/>
                <w:sz w:val="18"/>
                <w:szCs w:val="18"/>
              </w:rPr>
              <w:br/>
              <w:t>w całości poprzez sieć komputerową.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umożliwiające wdrożenie nowego obrazu poprzez zdalną instalację.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Transakcyjny system plików pozwalający na stosowanie przydziałó</w:t>
            </w:r>
            <w:r>
              <w:rPr>
                <w:rFonts w:ascii="Arial" w:hAnsi="Arial"/>
                <w:sz w:val="18"/>
                <w:szCs w:val="18"/>
              </w:rPr>
              <w:t>w (ang. quota) na dysku dla użytkowników oraz zapewniający większą niezawodność i pozwalający tworzyć kopie zapasowe.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Udostępnian</w:t>
            </w:r>
            <w:r>
              <w:rPr>
                <w:rFonts w:ascii="Arial" w:hAnsi="Arial"/>
                <w:sz w:val="18"/>
                <w:szCs w:val="18"/>
              </w:rPr>
              <w:t>ie modemu.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przywracania obrazu plików systemowych do uprzednio zapisanej postaci.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Identy</w:t>
            </w:r>
            <w:r>
              <w:rPr>
                <w:rFonts w:ascii="Arial" w:hAnsi="Arial"/>
                <w:sz w:val="18"/>
                <w:szCs w:val="18"/>
              </w:rPr>
              <w:t>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Wbudowany mechanizm wirtualizacji typu hypervisor, umożliwiający, zgodnie z uprawnieniami licencyjnymi, </w:t>
            </w:r>
            <w:r>
              <w:rPr>
                <w:rFonts w:ascii="Arial" w:hAnsi="Arial"/>
                <w:sz w:val="18"/>
                <w:szCs w:val="18"/>
              </w:rPr>
              <w:t>uruchomienie do 4 maszyn wirtualnych.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Mechanizm szyfrowania dysków wewnętrznych i zewnętrznych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szyfrowania ograniczonego do danych użytkownika.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w system narzędzie do szyfrowania partycji systemowych komputera, z możliwością przecho</w:t>
            </w:r>
            <w:r>
              <w:rPr>
                <w:rFonts w:ascii="Arial" w:hAnsi="Arial"/>
                <w:sz w:val="18"/>
                <w:szCs w:val="18"/>
              </w:rPr>
              <w:t>wywania certyfikatów w mikrochipie TPM (Trusted Platform Module) w wersji minimum 2.0 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dysków przenośnych,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centralnego zarządzania poprzez polityki grupowe, pozwalające na wymuszenie szyfrowania d</w:t>
            </w:r>
            <w:r>
              <w:rPr>
                <w:rFonts w:ascii="Arial" w:hAnsi="Arial"/>
                <w:sz w:val="18"/>
                <w:szCs w:val="18"/>
              </w:rPr>
              <w:t>ysków przenośnych.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:rsidR="00676F74" w:rsidRDefault="00CE2880">
            <w:pPr>
              <w:spacing w:after="15" w:line="360" w:lineRule="auto"/>
            </w:pPr>
            <w:r>
              <w:rPr>
                <w:rFonts w:ascii="Arial" w:hAnsi="Arial"/>
                <w:sz w:val="18"/>
                <w:szCs w:val="18"/>
              </w:rPr>
              <w:t>Możliwość instalowania dodatkowych języków interfejsu systemu operacyjnego oraz możliwość zmiany języka bez koniec</w:t>
            </w:r>
            <w:r>
              <w:rPr>
                <w:rFonts w:ascii="Arial" w:hAnsi="Arial"/>
                <w:sz w:val="18"/>
                <w:szCs w:val="18"/>
              </w:rPr>
              <w:t>zności reinstalacji systemu.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Certyfikacja komputera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 Certified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5" w:name="__DdeLink__10283_550405327"/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  <w:bookmarkEnd w:id="5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Głośność jednostki centralnej </w:t>
            </w:r>
            <w:r>
              <w:rPr>
                <w:rFonts w:ascii="Arial" w:hAnsi="Arial"/>
                <w:sz w:val="18"/>
                <w:szCs w:val="18"/>
              </w:rPr>
              <w:t>mierzona zgodnie z normą ISO 7779 oraz wykazana zgodnie z normą ISO 9296 w pozycji obserwatora w trybie pracy dysku twardego (IDLE) wynosząca maksymalnie 22 dB (dołączyć do oferty oświadczenie producenta)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676F74" w:rsidRDefault="00CE2880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Monitor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Przekątna wyświetlanego obrazu </w:t>
            </w:r>
            <w:r>
              <w:rPr>
                <w:rFonts w:ascii="Arial" w:hAnsi="Arial" w:cs="Arial"/>
                <w:sz w:val="18"/>
                <w:szCs w:val="18"/>
              </w:rPr>
              <w:t>nie mniejsza niż 60,45 cm (23,8 cala)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Częstotliwości odświeżania minimum 60 Hz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reakcji matrycy max. 8 ms (od szarego do </w:t>
            </w:r>
            <w:r>
              <w:rPr>
                <w:rFonts w:ascii="Arial" w:hAnsi="Arial" w:cs="Arial"/>
                <w:sz w:val="18"/>
                <w:szCs w:val="18"/>
              </w:rPr>
              <w:t>szarego)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minimum 250 cd/m2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1000:1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plamki max. 0.275 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odświeżania min. 60Hz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porty przynajmniej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1x DisplayPort (ver. 1.2);  1x VGA; 1x port HDMI 1.4; </w:t>
            </w:r>
            <w:bookmarkStart w:id="6" w:name="OLE_LINK7"/>
            <w:bookmarkStart w:id="7" w:name="OLE_LINK6"/>
            <w:r>
              <w:rPr>
                <w:rFonts w:ascii="Arial" w:hAnsi="Arial" w:cs="Arial"/>
                <w:sz w:val="18"/>
                <w:szCs w:val="18"/>
                <w:lang w:val="en-US"/>
              </w:rPr>
              <w:t>USB 3.0</w:t>
            </w:r>
            <w:bookmarkEnd w:id="6"/>
            <w:bookmarkEnd w:id="7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</w:rPr>
              <w:t>wysyłania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danych; 2 porty USB 3.0 z boku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Kąty widzenia nie mniejsze niż 178° w pionie i 178° w poziomie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regulacji pod względem wysokości i pochylenia, obrotowa podstawa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z sieci 230V AC, 50Hz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podczas pracy 30 W (standardowo); 45 W (maksymalnie)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w trybie gotowości i uśpienia: poniżej 0,5 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zestawie: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- 1x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przewód zasilający, europejski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DP-DP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USB 3.0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ilość bad sub-pixeli: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sub-pixele zablokowane w pozycji włączonej: 2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sub-pixele zablokowane w pozycji wyłączonej: 5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większej ilości bad </w:t>
            </w:r>
            <w:r>
              <w:rPr>
                <w:rFonts w:ascii="Arial" w:hAnsi="Arial" w:cs="Arial"/>
                <w:sz w:val="18"/>
                <w:szCs w:val="18"/>
              </w:rPr>
              <w:t>sub-pikseli monitor podlega darmowej wymianie na gwarancji na egzemplarz wolny od takiej wady.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Gwarancja obejmuje wszystkie części zestawu komputerowego przez okres 36 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</w:t>
            </w:r>
            <w:r>
              <w:rPr>
                <w:rFonts w:ascii="Arial" w:hAnsi="Arial" w:cs="Arial"/>
                <w:sz w:val="18"/>
                <w:szCs w:val="18"/>
              </w:rPr>
              <w:t>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weryfikacji czasu obowiązywania i reżimu gwarancji bezpośrednio z sieci </w:t>
            </w:r>
            <w:r>
              <w:rPr>
                <w:rFonts w:ascii="Arial" w:hAnsi="Arial" w:cs="Arial"/>
                <w:sz w:val="18"/>
                <w:szCs w:val="18"/>
              </w:rPr>
              <w:t>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Zamawiający ma prawo oddać komputer do naprawy gwarancyjnej bez dysku twardego. W przypadku awarii dysku twardego Zamawiającemu przysługuje prawo do otrzymania nowego dysku bez konieczności je</w:t>
            </w:r>
            <w:r>
              <w:rPr>
                <w:rFonts w:ascii="Arial" w:hAnsi="Arial" w:cs="Arial"/>
                <w:sz w:val="18"/>
                <w:szCs w:val="18"/>
              </w:rPr>
              <w:t>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Serwis urządzeń musi być realizowany przez Producenta lub Autoryzowanego Partnera Serwisowego 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Telefoniczna </w:t>
            </w:r>
            <w:r>
              <w:rPr>
                <w:rFonts w:ascii="Arial" w:hAnsi="Arial" w:cs="Arial"/>
                <w:sz w:val="18"/>
                <w:szCs w:val="18"/>
              </w:rPr>
              <w:t>infolinia/linia techniczna producenta komputera, dostępna w czasie obowiązywania gwarancji na sprzęt i umożliwiająca po podaniu numeru seryjnego urządzenia: weryfikację konfiguracji fabrycznej wraz z wersją fabrycznie dostarczonego oprogramowania (system o</w:t>
            </w:r>
            <w:r>
              <w:rPr>
                <w:rFonts w:ascii="Arial" w:hAnsi="Arial" w:cs="Arial"/>
                <w:sz w:val="18"/>
                <w:szCs w:val="18"/>
              </w:rPr>
              <w:t>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aktualizacji i pobrania sterowników do oferowanego modelu komputera w najnowszych certyfikowanych wersjach </w:t>
            </w:r>
            <w:r>
              <w:rPr>
                <w:rFonts w:ascii="Arial" w:hAnsi="Arial" w:cs="Arial"/>
                <w:sz w:val="18"/>
                <w:szCs w:val="18"/>
              </w:rPr>
              <w:t>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F74" w:rsidRDefault="00676F7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76F74" w:rsidRDefault="00676F7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76F74" w:rsidRDefault="00CE2880">
      <w:pPr>
        <w:pStyle w:val="Standard"/>
        <w:ind w:left="357"/>
        <w:jc w:val="center"/>
        <w:rPr>
          <w:rFonts w:ascii="Arial" w:hAnsi="Arial" w:cs="Arial"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ZESTAW KOMPUTEROWY – TYP 2 –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15 sztuk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br/>
      </w:r>
      <w:r>
        <w:rPr>
          <w:rFonts w:ascii="Arial" w:hAnsi="Arial" w:cs="Arial"/>
          <w:bCs/>
          <w:iCs/>
          <w:sz w:val="22"/>
          <w:szCs w:val="22"/>
          <w:lang w:eastAsia="ar-SA"/>
        </w:rPr>
        <w:t>(typ 1 z 2xRS232)</w:t>
      </w:r>
    </w:p>
    <w:p w:rsidR="00676F74" w:rsidRDefault="00676F74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676F74" w:rsidRDefault="00676F7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76F74" w:rsidRDefault="00CE288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urządzenia (typ/producent): ...............................................................................................................</w:t>
      </w:r>
    </w:p>
    <w:p w:rsidR="00676F74" w:rsidRDefault="00676F74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676F74">
        <w:trPr>
          <w:cantSplit/>
          <w:trHeight w:val="584"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monitora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taktowaniu nie mniejszym niż 3GHz, min. 9MB cache, ze zintegrowaną grafiką, TDP maks. 65W, , ze sprzętowym wsparciem wirtualizacji (VT-x lub AMD-V), osiągający w teście PassMark CPU Mark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dostępnym na stronie https://www.cpubenchmark.net/cpu_list.php wynik nie mniejszy niż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RAM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UDIMM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zaprojektowana i wyprodukowana na zlecenie producenta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Sprzętowe wsparcie technologii wirtualizacji realizowane łącznie w procesorze, chipsecie płyty głównej oraz w BIOS systemu (możliwość włączenia/wyłączenia sprzętowego wsparcia wirtualizacji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kontroler SATA III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DDR4/UDIMM z obsługą do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Musi posiadać możliwość ustawienia zależności pomiędzy hasłem administratora a hasłem systemowy tak, aby 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było możliwe wprowadzenie zmian w BIOS wyłącznie po podaniu hasła systemowego. Funkcja ta ma wymuszać podanie hasła administratora przy 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Możliwość ustawienia portów USB w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trybie „no BOOT”, czyli podczas startu komputer nie wykrywa urządzeń typu USB, natomiast po uruchomieniu systemu operacyjnego porty USB są aktywne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Kontrola czujnika otwarcia obudowy i funkcja zapisania incydentu otwarcia obudowy w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wyłączenia portów USB na przednim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Możliwość, bez uruchamiania systemu operacyjnego z dysku twardego komputera lub innych podłączonych do niego urządzeń zewnętrznych odczytania z BIOS informacji o:</w:t>
            </w:r>
          </w:p>
          <w:p w:rsidR="00676F74" w:rsidRDefault="00CE2880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wersji BIOS,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seryjnym komputera wraz z datą jego wyprodukowania,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ilości i sposobu obłożenia slotów pamięciami RAM,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typie procesora wraz z informacją o ilości rdzeni, wielkości pamięci cache L2 i L3,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pojemności zainstalowanego dysku twardego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rodzajach napędów optycznych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 adresie zintegrowanej karty sieciowej</w:t>
            </w:r>
          </w:p>
          <w:p w:rsidR="00676F74" w:rsidRDefault="00CE288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kontrolerze audio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dysku SSD M.2 PCIe NVMe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niż 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Sprzętowy przycisk wysuwania nośnika optycznego na przedniej ścianie urządzenia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Grafika zintegrowana z procesorem powinna umożliwiać pracę z trzema monitorami, ze wsparciem DirectX 12, OpenGL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2560x1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600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676F74" w:rsidRDefault="00CE288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676F74" w:rsidRDefault="00CE2880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Oferowana karta graficzna musi osiągać w teście PassMark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WoL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(funkcja włączana przez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Porty słuchawek i mikrofonu na przednim panelu obudowy, dopuszcza się rozwiązanie port combo.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Interfejsy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min. 2 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HDMI 1.4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uniwersalne gniazdo audio z przodu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wyjście audio line-out z tyłu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min. 8 portów USB wyprowadzonych na zewnątrz komputera w tym min 4 porty USB 3.1; min. 4 porty z przodu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obudowy w tym 2 porty USB 3.1 i 4 z tyłu w tym 2 porty USB 3.1, wymagana ilość i rozmieszczenie (na zewnątrz obudowy komputera) portów USB nie może być osiągnięta w wyniku stosowania konwerterów, przejściówek itp.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M.2 przeznaczone na dysk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twardy 22x80mm (obsadzone dyskiem wg specyfikacji)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kartę sieci bezprzewodowej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Half Height PCIe x16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Half Height PCIe x1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2x RS232 wyprowadzone na zewnątrz, z tyłu obudowy</w:t>
            </w:r>
          </w:p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dopuszczalne jest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zastosowanie karty rozszerzeń w slocie PCIe x1</w:t>
            </w:r>
          </w:p>
          <w:p w:rsidR="00676F74" w:rsidRDefault="00CE2880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sterowniki do obsługi portów muszą być automatycznie instalowane przez zainstalowany system operacyjny lub należy dołączyć do zestawu nośnik ze sterownikami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Obudowa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Małogabarytowa typu small form factor (SFF),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umożliwiająca pracę w pionie jak i w poziomie,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obsługą kart PCI Express wyłącznie o niskim profilu, fabrycznie przystosowana do pracy w układzie pionowym i poziomym wyposażona w min. 2 kieszenie: 1 szt ODD ty</w:t>
            </w:r>
            <w:r>
              <w:rPr>
                <w:rFonts w:ascii="Arial" w:hAnsi="Arial" w:cs="Arial"/>
                <w:bCs/>
                <w:sz w:val="18"/>
                <w:szCs w:val="18"/>
              </w:rPr>
              <w:t>pu slim i 1 szt 2,5” wewnętrzne.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wymiarów (szer. x głęb. x wys.) nie większa niż 70 cm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Obudowa w jednostce centralnej otwierana bez konieczności użycia narzędzi (wyklucza się użycie standardowych wkrętów, śrub motylkowych)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Powinna posiadać czujnik otwarcia obudowy współpracujący z oprogramowaniem zarządzająco – diagnostycznym producenta  komputera. Wbudowany w obudowę czujnik otwarcia obudowy, nie może zajmować dostępnych na płycie slotów PCI.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musi umożliwiać 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astosowanie zabezpieczenia fizycznego w postaci linki metalowej (złącze blokady Kensington) lub kłódki (oczko w obudowie do założenia kłódki).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Każdy komputer powinien być oznaczony niepowtarzalnym numerem seryjnym umieszonym na obudowie, oraz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być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Zasilacz o mocy max. 200W pracujący w sieci 230V 50/60Hz prądu zmiennego, o sprawności 85% (80 Plus Bronze), z aktywnym PFC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color w:val="CE181E"/>
              </w:rPr>
            </w:pPr>
            <w:r>
              <w:rPr>
                <w:rFonts w:ascii="Arial" w:hAnsi="Arial" w:cs="Arial"/>
                <w:bCs/>
                <w:color w:val="CE181E"/>
                <w:sz w:val="18"/>
                <w:szCs w:val="18"/>
              </w:rPr>
              <w:t>W zestawie przewód zasilania C13, 230V, o minimalnej długości 1,8m,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676F74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min. 1000 dpi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Zainstalowany system operacyjny co najmniej Windows 10 Professional 64 bitowy w polskiej wersji </w:t>
            </w:r>
            <w:r>
              <w:rPr>
                <w:rFonts w:ascii="Arial" w:hAnsi="Arial"/>
                <w:sz w:val="18"/>
                <w:szCs w:val="18"/>
              </w:rPr>
              <w:t>językowej lub system równoważny.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  <w:u w:val="single"/>
              </w:rPr>
              <w:t>Zamawiający nie dopuszcza zaoferowania systemu operacyjnego pochodzącego z rynku w</w:t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tórnego, reaktywowanego systemu. </w:t>
            </w:r>
          </w:p>
          <w:p w:rsidR="00676F74" w:rsidRDefault="00CE2880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Dostępne dwa rodzaje graficznego interfejsu użytkownika: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Klasyczny, umożliwiający obsługę przy pomocy kl</w:t>
            </w:r>
            <w:r>
              <w:rPr>
                <w:rFonts w:ascii="Arial" w:hAnsi="Arial"/>
                <w:sz w:val="18"/>
                <w:szCs w:val="18"/>
              </w:rPr>
              <w:t>awiatury i myszy,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Dotykowy umożliwiający sterowanie dotykiem na urządzeniach typu tablet lub monitorach dotykowych.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Interfejsy użytkownika dostępne w wielu językach do wyboru – w tym polskim i angielskim.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Zlokalizowane w języku polskim, co najmniej następu</w:t>
            </w:r>
            <w:r>
              <w:rPr>
                <w:rFonts w:ascii="Arial" w:hAnsi="Arial"/>
                <w:sz w:val="18"/>
                <w:szCs w:val="18"/>
              </w:rPr>
              <w:t xml:space="preserve">jące elementy: menu, odtwarzacz multimediów, pomoc, komunikaty systemowe.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Wbudowany system pomocy w języku polskim.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Graficzne środowisko instalacji i konfiguracji dostępne w języku polskim.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Funkcje związane z obsługą komputerów typu tablet, z </w:t>
            </w:r>
            <w:r>
              <w:rPr>
                <w:rFonts w:ascii="Arial" w:hAnsi="Arial"/>
                <w:sz w:val="18"/>
                <w:szCs w:val="18"/>
              </w:rPr>
              <w:t>wbudowanym modułem „uczenia się” pisma użytkownika – obsługa języka polskiego.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dokonywania bezpłatnych aktualizacji i</w:t>
            </w:r>
            <w:r>
              <w:rPr>
                <w:rFonts w:ascii="Arial" w:hAnsi="Arial"/>
                <w:sz w:val="18"/>
                <w:szCs w:val="18"/>
              </w:rPr>
              <w:t xml:space="preserve"> poprawek w ramach wersji systemu operacyjnego poprzez Internet, mechanizmem udostępnianym przez producenta systemu z możliwością wyboru instalowanych poprawek oraz mechanizmem sprawdzającym, które </w:t>
            </w:r>
            <w:r>
              <w:rPr>
                <w:rFonts w:ascii="Arial" w:hAnsi="Arial"/>
                <w:sz w:val="18"/>
                <w:szCs w:val="18"/>
              </w:rPr>
              <w:br/>
              <w:t>z poprawek są potrzebne.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dokonywania aktualizac</w:t>
            </w:r>
            <w:r>
              <w:rPr>
                <w:rFonts w:ascii="Arial" w:hAnsi="Arial"/>
                <w:sz w:val="18"/>
                <w:szCs w:val="18"/>
              </w:rPr>
              <w:t>ji i poprawek systemu poprzez mechanizm zarządzany przez administratora systemu Zamawiającego.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Dostępność bezpłatnych biuletynów bezpieczeństwa związanych </w:t>
            </w:r>
            <w:r>
              <w:rPr>
                <w:rFonts w:ascii="Arial" w:hAnsi="Arial"/>
                <w:sz w:val="18"/>
                <w:szCs w:val="18"/>
              </w:rPr>
              <w:br/>
              <w:t>z działaniem systemu operacyjnego.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Wbudowana zapora internetowa (firewall) dla ochrony połączeń inte</w:t>
            </w:r>
            <w:r>
              <w:rPr>
                <w:rFonts w:ascii="Arial" w:hAnsi="Arial"/>
                <w:sz w:val="18"/>
                <w:szCs w:val="18"/>
              </w:rPr>
              <w:t xml:space="preserve">rnetowych; zintegrowana z systemem konsola do zarządzania ustawieniami zapory i regułami IP v4 i v6.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większości powszech</w:t>
            </w:r>
            <w:r>
              <w:rPr>
                <w:rFonts w:ascii="Arial" w:hAnsi="Arial"/>
                <w:sz w:val="18"/>
                <w:szCs w:val="18"/>
              </w:rPr>
              <w:t>nie używanych urządzeń peryferyjnych (drukarek, urządzeń sieciowych, standardów USB, Plug&amp;Play, Wi-Fi).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zarządzania stacją roboczą p</w:t>
            </w:r>
            <w:r>
              <w:rPr>
                <w:rFonts w:ascii="Arial" w:hAnsi="Arial"/>
                <w:sz w:val="18"/>
                <w:szCs w:val="18"/>
              </w:rPr>
              <w:t>oprzez polityki grupowe – przez politykę rozumiemy zestaw reguł definiujących lub ograniczających funkcjonalność systemu lub aplikacji.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</w:t>
            </w:r>
            <w:r>
              <w:rPr>
                <w:rFonts w:ascii="Arial" w:hAnsi="Arial"/>
                <w:sz w:val="18"/>
                <w:szCs w:val="18"/>
              </w:rPr>
              <w:t xml:space="preserve">ość zdalnej automatycznej instalacji, konfiguracji, administrowania oraz aktualizowania systemu, zgodnie z określonymi uprawnieniami poprzez polityki grupowe.  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Zabezpieczony hasłem hierarchiczny dostęp do systemu, konta i profile użytkowników zarządzane </w:t>
            </w:r>
            <w:r>
              <w:rPr>
                <w:rFonts w:ascii="Arial" w:hAnsi="Arial"/>
                <w:sz w:val="18"/>
                <w:szCs w:val="18"/>
              </w:rPr>
              <w:t>zdalnie; praca systemu w trybie ochrony kont użytkowników.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 z systemem moduł wyszukiwania infor</w:t>
            </w:r>
            <w:r>
              <w:rPr>
                <w:rFonts w:ascii="Arial" w:hAnsi="Arial"/>
                <w:sz w:val="18"/>
                <w:szCs w:val="18"/>
              </w:rPr>
              <w:t>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 z systeme</w:t>
            </w:r>
            <w:r>
              <w:rPr>
                <w:rFonts w:ascii="Arial" w:hAnsi="Arial"/>
                <w:sz w:val="18"/>
                <w:szCs w:val="18"/>
              </w:rPr>
              <w:t xml:space="preserve">m operacyjnym moduł synchronizacji komputera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z urządzeniami zewnętrznymi. 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  <w:lang w:val="en-US"/>
              </w:rPr>
              <w:t>Obsługa standardu NFC (near field communication).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IPSEC oparte na politykach – </w:t>
            </w:r>
            <w:r>
              <w:rPr>
                <w:rFonts w:ascii="Arial" w:hAnsi="Arial"/>
                <w:sz w:val="18"/>
                <w:szCs w:val="18"/>
              </w:rPr>
              <w:t>wdrażanie IPSEC oparte na zestawach reguł definiujących ustawienia zarządzanych w sposób centralny.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Automatyczne występowanie i używanie (wystawianie) certyfikatów PKI X.509.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logowania do domeny w oparciu o: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Login i hasło,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Karty z </w:t>
            </w:r>
            <w:r>
              <w:rPr>
                <w:rFonts w:ascii="Arial" w:hAnsi="Arial"/>
                <w:sz w:val="18"/>
                <w:szCs w:val="18"/>
              </w:rPr>
              <w:t>certyfikatami (smartcard),</w:t>
            </w:r>
          </w:p>
          <w:p w:rsidR="00676F74" w:rsidRDefault="00CE2880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Wirtualne karty (logowanie w oparciu o certyfikat chroniony poprzez moduł TPM).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wieloelementowego uwierzytelniania.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uwierzytelniania na bazie Kerberos v. 5.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do uwierzytelnienia urządzenia na bazie</w:t>
            </w:r>
            <w:r>
              <w:rPr>
                <w:rFonts w:ascii="Arial" w:hAnsi="Arial"/>
                <w:sz w:val="18"/>
                <w:szCs w:val="18"/>
              </w:rPr>
              <w:t xml:space="preserve"> certyfikatu.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algorytmów Suite B (RFC 4869).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wbudowanej zapory ogniowej dla Internet Key Exchange v. 2 (IKEv2) dla warstwy transportowej IPsec.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narzędzia służące do administracji, do wykonywania kopii zapasowych polityk i ic</w:t>
            </w:r>
            <w:r>
              <w:rPr>
                <w:rFonts w:ascii="Arial" w:hAnsi="Arial"/>
                <w:sz w:val="18"/>
                <w:szCs w:val="18"/>
              </w:rPr>
              <w:t xml:space="preserve">h odtwarzania oraz generowania raportów </w:t>
            </w:r>
            <w:r>
              <w:rPr>
                <w:rFonts w:ascii="Arial" w:hAnsi="Arial"/>
                <w:sz w:val="18"/>
                <w:szCs w:val="18"/>
              </w:rPr>
              <w:br/>
              <w:t>z ustawień polityk.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JScript i VBScript – możliwość uruchamiania interpretera </w:t>
            </w:r>
            <w:r>
              <w:rPr>
                <w:rFonts w:ascii="Arial" w:hAnsi="Arial"/>
                <w:sz w:val="18"/>
                <w:szCs w:val="18"/>
              </w:rPr>
              <w:t>poleceń.</w:t>
            </w:r>
          </w:p>
          <w:p w:rsidR="00676F74" w:rsidRDefault="00676F74">
            <w:pPr>
              <w:spacing w:line="36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Zdalna pomoc i współdzielenie aplikacji – możliwość zdalnego przejęcia sesji zalogowanego użytkownika celem rozwiązania problemu </w:t>
            </w:r>
            <w:r>
              <w:rPr>
                <w:rFonts w:ascii="Arial" w:hAnsi="Arial"/>
                <w:sz w:val="18"/>
                <w:szCs w:val="18"/>
              </w:rPr>
              <w:br/>
              <w:t>z komputerem,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służące do automatycznego zbudowania obrazu systemu wraz z aplikacjami. Obraz systemu służyć ma do a</w:t>
            </w:r>
            <w:r>
              <w:rPr>
                <w:rFonts w:ascii="Arial" w:hAnsi="Arial"/>
                <w:sz w:val="18"/>
                <w:szCs w:val="18"/>
              </w:rPr>
              <w:t xml:space="preserve">utomatycznego upowszechnienia systemu operacyjnego inicjowanego i wykonywanego </w:t>
            </w:r>
            <w:r>
              <w:rPr>
                <w:rFonts w:ascii="Arial" w:hAnsi="Arial"/>
                <w:sz w:val="18"/>
                <w:szCs w:val="18"/>
              </w:rPr>
              <w:br/>
              <w:t>w całości poprzez sieć komputerową.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umożliwiające wdrożenie nowego obrazu poprzez zdalną instalację.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Transakcyjny system plików pozwalający na stosowanie przydziałó</w:t>
            </w:r>
            <w:r>
              <w:rPr>
                <w:rFonts w:ascii="Arial" w:hAnsi="Arial"/>
                <w:sz w:val="18"/>
                <w:szCs w:val="18"/>
              </w:rPr>
              <w:t>w (ang. quota) na dysku dla użytkowników oraz zapewniający większą niezawodność i pozwalający tworzyć kopie zapasowe.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Udostępnian</w:t>
            </w:r>
            <w:r>
              <w:rPr>
                <w:rFonts w:ascii="Arial" w:hAnsi="Arial"/>
                <w:sz w:val="18"/>
                <w:szCs w:val="18"/>
              </w:rPr>
              <w:t>ie modemu.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przywracania obrazu plików systemowych do uprzednio zapisanej postaci.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Identy</w:t>
            </w:r>
            <w:r>
              <w:rPr>
                <w:rFonts w:ascii="Arial" w:hAnsi="Arial"/>
                <w:sz w:val="18"/>
                <w:szCs w:val="18"/>
              </w:rPr>
              <w:t>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Wbudowany mechanizm wirtualizacji typu hypervisor, umożliwiający, zgodnie z uprawnieniami licencyjnymi, </w:t>
            </w:r>
            <w:r>
              <w:rPr>
                <w:rFonts w:ascii="Arial" w:hAnsi="Arial"/>
                <w:sz w:val="18"/>
                <w:szCs w:val="18"/>
              </w:rPr>
              <w:t>uruchomienie do 4 maszyn wirtualnych.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Mechanizm szyfrowania dysków wewnętrznych i zewnętrznych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szyfrowania ograniczonego do danych użytkownika.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w system narzędzie do szyfrowania partycji systemowych komputera, z możliwością przecho</w:t>
            </w:r>
            <w:r>
              <w:rPr>
                <w:rFonts w:ascii="Arial" w:hAnsi="Arial"/>
                <w:sz w:val="18"/>
                <w:szCs w:val="18"/>
              </w:rPr>
              <w:t>wywania certyfikatów w mikrochipie TPM (Trusted Platform Module) w wersji minimum 2.0 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dysków przenośnych,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centralnego zarządzania poprzez polityki grupowe, pozwalające na wymuszenie szyfrowania d</w:t>
            </w:r>
            <w:r>
              <w:rPr>
                <w:rFonts w:ascii="Arial" w:hAnsi="Arial"/>
                <w:sz w:val="18"/>
                <w:szCs w:val="18"/>
              </w:rPr>
              <w:t>ysków przenośnych.</w:t>
            </w:r>
          </w:p>
          <w:p w:rsidR="00676F74" w:rsidRDefault="00CE2880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:rsidR="00676F74" w:rsidRDefault="00CE2880">
            <w:pPr>
              <w:spacing w:after="15" w:line="360" w:lineRule="auto"/>
            </w:pPr>
            <w:r>
              <w:rPr>
                <w:rFonts w:ascii="Arial" w:hAnsi="Arial"/>
                <w:sz w:val="18"/>
                <w:szCs w:val="18"/>
              </w:rPr>
              <w:t>Możliwość instalowania dodatkowych języków interfejsu systemu operacyjnego oraz możliwość zmiany języka bez koniec</w:t>
            </w:r>
            <w:r>
              <w:rPr>
                <w:rFonts w:ascii="Arial" w:hAnsi="Arial"/>
                <w:sz w:val="18"/>
                <w:szCs w:val="18"/>
              </w:rPr>
              <w:t>zności reinstalacji systemu.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Certyfikacja komputera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 Certified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676F74" w:rsidRDefault="00CE2880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Monitor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Przekątna </w:t>
            </w:r>
            <w:r>
              <w:rPr>
                <w:rFonts w:ascii="Arial" w:hAnsi="Arial" w:cs="Arial"/>
                <w:sz w:val="18"/>
                <w:szCs w:val="18"/>
              </w:rPr>
              <w:t>wyświetlanego obrazu nie mniejsza niż 60,45 cm (23,8 cala)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Częstotliwości odświeżania minimum 60 Hz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reakcji matrycy max. 8 ms </w:t>
            </w:r>
            <w:r>
              <w:rPr>
                <w:rFonts w:ascii="Arial" w:hAnsi="Arial" w:cs="Arial"/>
                <w:sz w:val="18"/>
                <w:szCs w:val="18"/>
              </w:rPr>
              <w:t>(od szarego do szarego)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minimum 250 cd/m2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1000:1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plamki max. 0.275 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odświeżania min. 60Hz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porty przynajmniej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1x DisplayPort (ver. 1.2);  1x VGA; 1x port HDMI 1.4; USB 3.0 do </w:t>
            </w:r>
            <w:r>
              <w:rPr>
                <w:rFonts w:ascii="Arial" w:hAnsi="Arial" w:cs="Arial"/>
                <w:sz w:val="18"/>
                <w:szCs w:val="18"/>
              </w:rPr>
              <w:t>wysyłania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danych; 2 porty USB 3.0 z boku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Kąty widzenia nie mniejsze niż 178° w pionie i 178° w poziomie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regulacji pod względem wysokości i pochylenia, obrotowa podstawa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z sieci 230V AC, 50Hz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podczas pracy 30 W (standardowo); 45 W (maksymalnie)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w trybie gotowości i uśpienia: poniżej 0,5 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zestawie: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- 1x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przewód zasilający, europejski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DP-DP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USB 3.0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ilość bad sub-pixeli: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sub-pixele zablokowane w pozycji włączonej: 2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sub-pixele zablokowane w pozycji wyłączonej: 5</w:t>
            </w:r>
          </w:p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większej ilości bad </w:t>
            </w:r>
            <w:r>
              <w:rPr>
                <w:rFonts w:ascii="Arial" w:hAnsi="Arial" w:cs="Arial"/>
                <w:sz w:val="18"/>
                <w:szCs w:val="18"/>
              </w:rPr>
              <w:t>sub-pikseli monitor podlega darmowej wymianie na gwarancji na egzemplarz wolny od takiej wady.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Gwarancja obejmuje wszystkie części zestawu komputerowego przez okres 36 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</w:t>
            </w:r>
            <w:r>
              <w:rPr>
                <w:rFonts w:ascii="Arial" w:hAnsi="Arial" w:cs="Arial"/>
                <w:sz w:val="18"/>
                <w:szCs w:val="18"/>
              </w:rPr>
              <w:t>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weryfikacji czasu obowiązywania i reżimu gwarancji bezpośrednio z sieci </w:t>
            </w:r>
            <w:r>
              <w:rPr>
                <w:rFonts w:ascii="Arial" w:hAnsi="Arial" w:cs="Arial"/>
                <w:sz w:val="18"/>
                <w:szCs w:val="18"/>
              </w:rPr>
              <w:t>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ma prawo oddać komputer do naprawy gwarancyjnej bez dysku twardego. W przypadku awarii dysku twardego Zamawiającemu przysługuje prawo do otrzymania nowego dysku bez konieczności je</w:t>
            </w:r>
            <w:r>
              <w:rPr>
                <w:rFonts w:ascii="Arial" w:hAnsi="Arial" w:cs="Arial"/>
                <w:sz w:val="18"/>
                <w:szCs w:val="18"/>
              </w:rPr>
              <w:t>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Serwis urządzeń musi być realizowany przez Producenta lub Autoryzowanego Partnera Serwisowego 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Telefoniczna </w:t>
            </w:r>
            <w:r>
              <w:rPr>
                <w:rFonts w:ascii="Arial" w:hAnsi="Arial" w:cs="Arial"/>
                <w:sz w:val="18"/>
                <w:szCs w:val="18"/>
              </w:rPr>
              <w:t>infolinia/linia techniczna producenta komputera, dostępna w czasie obowiązywania gwarancji na sprzęt i umożliwiająca po podaniu numeru seryjnego urządzenia: weryfikację konfiguracji fabrycznej wraz z wersją fabrycznie dostarczonego oprogramowania (system o</w:t>
            </w:r>
            <w:r>
              <w:rPr>
                <w:rFonts w:ascii="Arial" w:hAnsi="Arial" w:cs="Arial"/>
                <w:sz w:val="18"/>
                <w:szCs w:val="18"/>
              </w:rPr>
              <w:t>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aktualizacji i pobrania sterowników do oferowanego modelu komputera w najnowszych certyfikowanych wersjach </w:t>
            </w:r>
            <w:r>
              <w:rPr>
                <w:rFonts w:ascii="Arial" w:hAnsi="Arial" w:cs="Arial"/>
                <w:sz w:val="18"/>
                <w:szCs w:val="18"/>
              </w:rPr>
              <w:t>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F74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676F74" w:rsidRDefault="00CE28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76F74" w:rsidRDefault="00CE2880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676F74" w:rsidRDefault="00676F7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F74" w:rsidRDefault="00676F7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76F74" w:rsidRDefault="00676F7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76F74" w:rsidRDefault="00676F7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76F74" w:rsidRDefault="00CE2880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</w:t>
      </w:r>
    </w:p>
    <w:p w:rsidR="00676F74" w:rsidRDefault="00CE2880">
      <w:pPr>
        <w:pStyle w:val="Standard"/>
        <w:numPr>
          <w:ilvl w:val="0"/>
          <w:numId w:val="4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, to Wykonawca jest zobowiązany do potwierdzenia jej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;</w:t>
      </w:r>
    </w:p>
    <w:p w:rsidR="00676F74" w:rsidRDefault="00CE2880">
      <w:pPr>
        <w:pStyle w:val="Standard"/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PODAĆ</w:t>
      </w:r>
      <w:r>
        <w:rPr>
          <w:rFonts w:ascii="Arial" w:hAnsi="Arial" w:cs="Arial"/>
          <w:sz w:val="18"/>
          <w:szCs w:val="18"/>
        </w:rPr>
        <w:t xml:space="preserve"> to Wykonawca jest</w:t>
      </w:r>
      <w:r>
        <w:rPr>
          <w:rFonts w:ascii="Arial" w:hAnsi="Arial" w:cs="Arial"/>
          <w:sz w:val="18"/>
          <w:szCs w:val="18"/>
        </w:rPr>
        <w:t xml:space="preserve"> zobowiązany do opisania / podania wartości parametru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.</w:t>
      </w:r>
    </w:p>
    <w:p w:rsidR="00676F74" w:rsidRDefault="00676F74"/>
    <w:sectPr w:rsidR="00676F74">
      <w:pgSz w:w="11906" w:h="16838"/>
      <w:pgMar w:top="1976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80" w:rsidRDefault="00CE2880">
      <w:r>
        <w:separator/>
      </w:r>
    </w:p>
  </w:endnote>
  <w:endnote w:type="continuationSeparator" w:id="0">
    <w:p w:rsidR="00CE2880" w:rsidRDefault="00C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80" w:rsidRDefault="00CE2880">
      <w:r>
        <w:separator/>
      </w:r>
    </w:p>
  </w:footnote>
  <w:footnote w:type="continuationSeparator" w:id="0">
    <w:p w:rsidR="00CE2880" w:rsidRDefault="00CE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E41"/>
    <w:multiLevelType w:val="multilevel"/>
    <w:tmpl w:val="D508398C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1" w15:restartNumberingAfterBreak="0">
    <w:nsid w:val="18744DCE"/>
    <w:multiLevelType w:val="multilevel"/>
    <w:tmpl w:val="51BC2A82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261F1A06"/>
    <w:multiLevelType w:val="multilevel"/>
    <w:tmpl w:val="05C81C78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3" w15:restartNumberingAfterBreak="0">
    <w:nsid w:val="47496F8F"/>
    <w:multiLevelType w:val="multilevel"/>
    <w:tmpl w:val="FFCA8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2556F4"/>
    <w:multiLevelType w:val="multilevel"/>
    <w:tmpl w:val="3842B998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F74"/>
    <w:rsid w:val="00466E13"/>
    <w:rsid w:val="00676F74"/>
    <w:rsid w:val="00C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4BB6"/>
  <w15:docId w15:val="{FCCE1244-0261-45EB-966A-98A08CC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  <w:rPr>
      <w:rFonts w:ascii="Arial" w:hAnsi="Arial" w:cs="Wingdings"/>
      <w:b/>
      <w:sz w:val="18"/>
    </w:rPr>
  </w:style>
  <w:style w:type="character" w:customStyle="1" w:styleId="ListLabel58">
    <w:name w:val="ListLabel 58"/>
    <w:qFormat/>
    <w:rPr>
      <w:rFonts w:cs="Courier New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  <w:sz w:val="18"/>
    </w:rPr>
  </w:style>
  <w:style w:type="character" w:customStyle="1" w:styleId="ListLabel62">
    <w:name w:val="ListLabel 62"/>
    <w:qFormat/>
    <w:rPr>
      <w:rFonts w:cs="Wingdings"/>
      <w:sz w:val="18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  <w:sz w:val="18"/>
    </w:rPr>
  </w:style>
  <w:style w:type="character" w:customStyle="1" w:styleId="ListLabel65">
    <w:name w:val="ListLabel 65"/>
    <w:qFormat/>
    <w:rPr>
      <w:rFonts w:cs="Wingdings"/>
      <w:sz w:val="1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b/>
      <w:sz w:val="18"/>
    </w:rPr>
  </w:style>
  <w:style w:type="character" w:customStyle="1" w:styleId="ListLabel76">
    <w:name w:val="ListLabel 76"/>
    <w:qFormat/>
    <w:rPr>
      <w:rFonts w:cs="Courier New"/>
      <w:sz w:val="18"/>
    </w:rPr>
  </w:style>
  <w:style w:type="character" w:customStyle="1" w:styleId="ListLabel77">
    <w:name w:val="ListLabel 77"/>
    <w:qFormat/>
    <w:rPr>
      <w:rFonts w:cs="Wingdings"/>
      <w:sz w:val="1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  <w:sz w:val="18"/>
    </w:rPr>
  </w:style>
  <w:style w:type="character" w:customStyle="1" w:styleId="ListLabel80">
    <w:name w:val="ListLabel 80"/>
    <w:qFormat/>
    <w:rPr>
      <w:rFonts w:cs="Wingdings"/>
      <w:sz w:val="18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  <w:sz w:val="18"/>
    </w:rPr>
  </w:style>
  <w:style w:type="character" w:customStyle="1" w:styleId="ListLabel83">
    <w:name w:val="ListLabel 83"/>
    <w:qFormat/>
    <w:rPr>
      <w:rFonts w:cs="Wingdings"/>
      <w:sz w:val="18"/>
    </w:rPr>
  </w:style>
  <w:style w:type="character" w:customStyle="1" w:styleId="ListLabel84">
    <w:name w:val="ListLabel 84"/>
    <w:qFormat/>
    <w:rPr>
      <w:rFonts w:ascii="Arial" w:hAnsi="Arial" w:cs="Symbol"/>
      <w:sz w:val="18"/>
    </w:rPr>
  </w:style>
  <w:style w:type="character" w:customStyle="1" w:styleId="ListLabel85">
    <w:name w:val="ListLabel 85"/>
    <w:qFormat/>
    <w:rPr>
      <w:rFonts w:ascii="Arial" w:hAnsi="Arial" w:cs="Courier New"/>
      <w:sz w:val="18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Arial"/>
      <w:sz w:val="18"/>
      <w:szCs w:val="18"/>
    </w:rPr>
  </w:style>
  <w:style w:type="character" w:customStyle="1" w:styleId="ListLabel94">
    <w:name w:val="ListLabel 94"/>
    <w:qFormat/>
    <w:rPr>
      <w:rFonts w:ascii="Arial" w:hAnsi="Arial" w:cs="Wingdings"/>
      <w:b/>
      <w:sz w:val="18"/>
    </w:rPr>
  </w:style>
  <w:style w:type="character" w:customStyle="1" w:styleId="ListLabel95">
    <w:name w:val="ListLabel 95"/>
    <w:qFormat/>
    <w:rPr>
      <w:rFonts w:cs="Courier New"/>
      <w:sz w:val="18"/>
    </w:rPr>
  </w:style>
  <w:style w:type="character" w:customStyle="1" w:styleId="ListLabel96">
    <w:name w:val="ListLabel 96"/>
    <w:qFormat/>
    <w:rPr>
      <w:rFonts w:cs="Wingdings"/>
      <w:sz w:val="18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  <w:sz w:val="18"/>
    </w:rPr>
  </w:style>
  <w:style w:type="character" w:customStyle="1" w:styleId="ListLabel99">
    <w:name w:val="ListLabel 99"/>
    <w:qFormat/>
    <w:rPr>
      <w:rFonts w:cs="Wingdings"/>
      <w:sz w:val="18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  <w:sz w:val="18"/>
    </w:rPr>
  </w:style>
  <w:style w:type="character" w:customStyle="1" w:styleId="ListLabel102">
    <w:name w:val="ListLabel 102"/>
    <w:qFormat/>
    <w:rPr>
      <w:rFonts w:cs="Wingdings"/>
      <w:sz w:val="18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Wingdings"/>
      <w:b/>
      <w:sz w:val="18"/>
    </w:rPr>
  </w:style>
  <w:style w:type="character" w:customStyle="1" w:styleId="ListLabel113">
    <w:name w:val="ListLabel 113"/>
    <w:qFormat/>
    <w:rPr>
      <w:rFonts w:cs="Courier New"/>
      <w:sz w:val="18"/>
    </w:rPr>
  </w:style>
  <w:style w:type="character" w:customStyle="1" w:styleId="ListLabel114">
    <w:name w:val="ListLabel 114"/>
    <w:qFormat/>
    <w:rPr>
      <w:rFonts w:cs="Wingdings"/>
      <w:sz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  <w:sz w:val="18"/>
    </w:rPr>
  </w:style>
  <w:style w:type="character" w:customStyle="1" w:styleId="ListLabel117">
    <w:name w:val="ListLabel 117"/>
    <w:qFormat/>
    <w:rPr>
      <w:rFonts w:cs="Wingdings"/>
      <w:sz w:val="18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sz w:val="18"/>
    </w:rPr>
  </w:style>
  <w:style w:type="character" w:customStyle="1" w:styleId="ListLabel120">
    <w:name w:val="ListLabel 120"/>
    <w:qFormat/>
    <w:rPr>
      <w:rFonts w:cs="Wingdings"/>
      <w:sz w:val="18"/>
    </w:rPr>
  </w:style>
  <w:style w:type="character" w:customStyle="1" w:styleId="ListLabel121">
    <w:name w:val="ListLabel 121"/>
    <w:qFormat/>
    <w:rPr>
      <w:rFonts w:ascii="Arial" w:hAnsi="Arial" w:cs="Symbol"/>
      <w:sz w:val="18"/>
    </w:rPr>
  </w:style>
  <w:style w:type="character" w:customStyle="1" w:styleId="ListLabel122">
    <w:name w:val="ListLabel 122"/>
    <w:qFormat/>
    <w:rPr>
      <w:rFonts w:ascii="Arial" w:hAnsi="Arial" w:cs="Courier New"/>
      <w:sz w:val="18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Arial"/>
      <w:sz w:val="18"/>
      <w:szCs w:val="18"/>
    </w:rPr>
  </w:style>
  <w:style w:type="character" w:customStyle="1" w:styleId="ListLabel131">
    <w:name w:val="ListLabel 131"/>
    <w:qFormat/>
    <w:rPr>
      <w:rFonts w:ascii="Arial" w:hAnsi="Arial" w:cs="Wingdings"/>
      <w:b/>
      <w:sz w:val="18"/>
    </w:rPr>
  </w:style>
  <w:style w:type="character" w:customStyle="1" w:styleId="ListLabel132">
    <w:name w:val="ListLabel 132"/>
    <w:qFormat/>
    <w:rPr>
      <w:rFonts w:cs="Courier New"/>
      <w:sz w:val="18"/>
    </w:rPr>
  </w:style>
  <w:style w:type="character" w:customStyle="1" w:styleId="ListLabel133">
    <w:name w:val="ListLabel 133"/>
    <w:qFormat/>
    <w:rPr>
      <w:rFonts w:cs="Wingdings"/>
      <w:sz w:val="18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  <w:sz w:val="18"/>
    </w:rPr>
  </w:style>
  <w:style w:type="character" w:customStyle="1" w:styleId="ListLabel136">
    <w:name w:val="ListLabel 136"/>
    <w:qFormat/>
    <w:rPr>
      <w:rFonts w:cs="Wingdings"/>
      <w:sz w:val="18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  <w:sz w:val="18"/>
    </w:rPr>
  </w:style>
  <w:style w:type="character" w:customStyle="1" w:styleId="ListLabel139">
    <w:name w:val="ListLabel 139"/>
    <w:qFormat/>
    <w:rPr>
      <w:rFonts w:cs="Wingdings"/>
      <w:sz w:val="1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" w:hAnsi="Arial" w:cs="Wingdings"/>
      <w:b/>
      <w:sz w:val="18"/>
    </w:rPr>
  </w:style>
  <w:style w:type="character" w:customStyle="1" w:styleId="ListLabel150">
    <w:name w:val="ListLabel 150"/>
    <w:qFormat/>
    <w:rPr>
      <w:rFonts w:cs="Courier New"/>
      <w:sz w:val="18"/>
    </w:rPr>
  </w:style>
  <w:style w:type="character" w:customStyle="1" w:styleId="ListLabel151">
    <w:name w:val="ListLabel 151"/>
    <w:qFormat/>
    <w:rPr>
      <w:rFonts w:cs="Wingdings"/>
      <w:sz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  <w:sz w:val="18"/>
    </w:rPr>
  </w:style>
  <w:style w:type="character" w:customStyle="1" w:styleId="ListLabel154">
    <w:name w:val="ListLabel 154"/>
    <w:qFormat/>
    <w:rPr>
      <w:rFonts w:cs="Wingdings"/>
      <w:sz w:val="18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  <w:sz w:val="18"/>
    </w:rPr>
  </w:style>
  <w:style w:type="character" w:customStyle="1" w:styleId="ListLabel157">
    <w:name w:val="ListLabel 157"/>
    <w:qFormat/>
    <w:rPr>
      <w:rFonts w:cs="Wingdings"/>
      <w:sz w:val="18"/>
    </w:rPr>
  </w:style>
  <w:style w:type="character" w:customStyle="1" w:styleId="ListLabel158">
    <w:name w:val="ListLabel 158"/>
    <w:qFormat/>
    <w:rPr>
      <w:rFonts w:ascii="Arial" w:hAnsi="Arial" w:cs="Symbol"/>
      <w:sz w:val="18"/>
    </w:rPr>
  </w:style>
  <w:style w:type="character" w:customStyle="1" w:styleId="ListLabel159">
    <w:name w:val="ListLabel 159"/>
    <w:qFormat/>
    <w:rPr>
      <w:rFonts w:ascii="Arial" w:hAnsi="Arial" w:cs="Courier New"/>
      <w:sz w:val="18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2258C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spacing w:after="15"/>
      <w:ind w:left="720" w:right="38" w:hanging="5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Tytu">
    <w:name w:val="Title"/>
    <w:basedOn w:val="Normalny"/>
    <w:link w:val="TytuZnak"/>
    <w:uiPriority w:val="10"/>
    <w:qFormat/>
    <w:rsid w:val="00466E13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6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1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15</Pages>
  <Words>4765</Words>
  <Characters>28595</Characters>
  <Application>Microsoft Office Word</Application>
  <DocSecurity>0</DocSecurity>
  <Lines>238</Lines>
  <Paragraphs>66</Paragraphs>
  <ScaleCrop>false</ScaleCrop>
  <Company>Microsoft</Company>
  <LinksUpToDate>false</LinksUpToDate>
  <CharactersWithSpaces>33294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Grzegorz Józefiak</cp:lastModifiedBy>
  <cp:revision>120</cp:revision>
  <cp:lastPrinted>2020-03-04T12:02:00Z</cp:lastPrinted>
  <dcterms:created xsi:type="dcterms:W3CDTF">2017-08-11T10:10:00Z</dcterms:created>
  <dcterms:modified xsi:type="dcterms:W3CDTF">2020-03-04T12:51:00Z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