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44" w:rsidRDefault="00E70F44" w:rsidP="00E70F44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3.3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E70F44" w:rsidRPr="001A551B" w:rsidRDefault="00E70F44" w:rsidP="00E70F44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bookmarkEnd w:id="0"/>
    <w:p w:rsidR="00E70F44" w:rsidRDefault="00E70F44" w:rsidP="00E70F44">
      <w:pPr>
        <w:pStyle w:val="Tytu"/>
        <w:spacing w:line="240" w:lineRule="auto"/>
        <w:rPr>
          <w:rFonts w:ascii="Calibri Light" w:hAnsi="Calibri Light" w:cs="Calibri Light"/>
          <w:b/>
          <w:bCs/>
          <w:sz w:val="24"/>
          <w:szCs w:val="22"/>
        </w:rPr>
      </w:pPr>
      <w:r>
        <w:rPr>
          <w:rFonts w:ascii="Calibri Light" w:hAnsi="Calibri Light" w:cs="Calibri Light"/>
          <w:b/>
          <w:bCs/>
          <w:sz w:val="24"/>
          <w:szCs w:val="22"/>
        </w:rPr>
        <w:t>OPIS PRZEDMIOTU ZAMÓWIENIA - ZESTAWIENIE PARAMETRÓW TECHNICZNYCH</w:t>
      </w:r>
      <w:r>
        <w:rPr>
          <w:rFonts w:ascii="Calibri Light" w:hAnsi="Calibri Light" w:cs="Calibri Light"/>
          <w:b/>
          <w:bCs/>
          <w:sz w:val="24"/>
          <w:szCs w:val="22"/>
        </w:rPr>
        <w:t xml:space="preserve"> – Modyfikacja 04.03.2020</w:t>
      </w:r>
      <w:bookmarkStart w:id="1" w:name="_GoBack"/>
      <w:bookmarkEnd w:id="1"/>
    </w:p>
    <w:p w:rsidR="00E70F44" w:rsidRPr="007866E7" w:rsidRDefault="00E70F44" w:rsidP="00E70F44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A758CB">
        <w:rPr>
          <w:rFonts w:ascii="Calibri Light" w:hAnsi="Calibri Light" w:cs="Calibri Light"/>
          <w:b/>
          <w:bCs/>
          <w:szCs w:val="22"/>
        </w:rPr>
        <w:t>Część nr 3 – Komputery typu AIO</w:t>
      </w:r>
    </w:p>
    <w:p w:rsidR="00E70F44" w:rsidRDefault="00E70F44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E70F44" w:rsidRDefault="00E70F44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A1538E" w:rsidRDefault="00A94212">
      <w:pPr>
        <w:pStyle w:val="Standard"/>
        <w:ind w:left="357"/>
        <w:jc w:val="center"/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KOMPUTER TYPU AIO – 18 sztuk</w:t>
      </w:r>
    </w:p>
    <w:p w:rsidR="00A1538E" w:rsidRDefault="00A1538E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A1538E" w:rsidRDefault="00A942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urządzenia (typ/producent):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A1538E" w:rsidRDefault="00A1538E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A1538E">
        <w:trPr>
          <w:cantSplit/>
          <w:trHeight w:val="584"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Wersja i data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taktowaniu nie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mniejszym niż 3GHz, min. 9MB cache, ze zintegrowaną grafiką, TDP maks. 65W, , ze sprzętowym wsparciem wirtualizacji (VT-x lub AMD-V), osiągający w teście PassMark CPU Mark dostępnym na stronie https://www.cpubenchmark.net/cpu_list.php wynik nie mniejszy ni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RAM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zaprojektowana i wyprodukowana na zlecenie producenta 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Sprzętowe wsparcie technologii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wirtualizacji realizowane łącznie w procesorze, chipsecie płyty głównej oraz w BIOS systemu (możliwość włączenia/wyłączenia sprzętowego wsparcia wirtualizacji dla 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 z obsługą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Musi posiadać możliwość ustawienia zależności pomiędzy hasłem administratora a hasłem systemowy tak, aby nie było możliwe wprowadzenie zmian w BIOS wyłącznie po podaniu hasła systemowego. Funkcja ta ma wymuszać podanie hasła administratora przy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ustawienia portów USB w trybie „no BOOT”, czyli podczas startu komputer nie wykrywa urządzeń typu USB, natomiast po uruchomieniu systemu operacyjnego porty USB są 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Możliwość, bez uruchamiania systemu operacyjnego z dysku twardego komputera lub innych podłączonych do niego urządzeń zewnętrznych odczytania z BIOS informacji o: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wersji BIOS,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nr seryjnym komputera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 xml:space="preserve">ilości i sposobu obłożenia slotów </w:t>
            </w: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pamięciami RAM,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typie procesora wraz z informacją o ilości rdzeni, wielkości pamięci cache L2 i L3,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pojemności zainstalowanego dysku twardego</w:t>
            </w:r>
          </w:p>
          <w:p w:rsidR="00A1538E" w:rsidRDefault="00A94212">
            <w:pPr>
              <w:pStyle w:val="Standard"/>
              <w:numPr>
                <w:ilvl w:val="0"/>
                <w:numId w:val="3"/>
              </w:numPr>
              <w:jc w:val="both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MAC adresie zintegrowanej karty sieciowej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dysku SSD M.2 PCIe NVMe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niż </w:t>
            </w:r>
            <w:r>
              <w:rPr>
                <w:rFonts w:ascii="Arial" w:hAnsi="Arial" w:cs="Arial"/>
                <w:sz w:val="18"/>
                <w:szCs w:val="18"/>
              </w:rPr>
              <w:t>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Grafika zintegrowana z procesorem powinna umożliwiać pracę z trzema monitorami, ze wsparciem DirectX 12, OpenGL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A1538E" w:rsidRDefault="00A9421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A1538E" w:rsidRDefault="00A9421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2560x1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600 @ 60Hz (cyfrowo) </w:t>
            </w:r>
          </w:p>
          <w:p w:rsidR="00A1538E" w:rsidRDefault="00A9421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A1538E" w:rsidRDefault="00A9421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A1538E" w:rsidRDefault="00A94212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Oferowana karta graficzna musi osiągać w teście PassMark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>
              <w:bookmarkStart w:id="2" w:name="OLE_LINK3"/>
              <w:bookmarkStart w:id="3" w:name="OLE_LINK2"/>
              <w:bookmarkStart w:id="4" w:name="OLE_LINK1"/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  <w:bookmarkEnd w:id="2"/>
            <w:bookmarkEnd w:id="3"/>
            <w:bookmarkEnd w:id="4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WoL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(funkcja włączana przez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WiFi 802.11ac z funkcją MU-MIMO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 xml:space="preserve">Porty słuchawek i mikrofonu, możliwość osiągnięcia poprzez pojedynczy port </w:t>
            </w: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Combo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TAK.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Interfejsy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port USB 3.1 Type-C,</w:t>
            </w:r>
          </w:p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portow USB 3.1 Type-A pierwszej generacji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 4.0 Media Card Reader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Obudowa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typu All-in-one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Maksymalne wymiary bez podstawy:</w:t>
            </w:r>
          </w:p>
          <w:p w:rsidR="00A1538E" w:rsidRDefault="00A94212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Wysokość: 468mm</w:t>
            </w:r>
          </w:p>
          <w:p w:rsidR="00A1538E" w:rsidRDefault="00A9421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Szerokość: 542mm</w:t>
            </w:r>
          </w:p>
          <w:p w:rsidR="00A1538E" w:rsidRDefault="00A94212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Głębokość: 181mm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musi umożliwiać zastosowanie zabezpieczenia fizycznego w postaci linki metalowej (złącze blokady Kensington)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Każdy komputer musi być oznaczony niepowtarzalnym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numerem seryjnym umieszonym na obudowie, numer ten musi być również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Maksymalna waga 8,8kg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Zasilacz o nie większej maksymalnej mocy 240 W pracujący w sieci 230V 50/60Hz prądu zmiennego, o sprawności min. 89%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W zestawie przewód zasilania C13, 230V, min. 1.8 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A1538E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min. 1000 dpi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operacyjny powinien posiadać możliwość wpięcia i konfiguracji komputera w domenie firmy </w:t>
            </w:r>
            <w:r>
              <w:rPr>
                <w:rFonts w:ascii="Arial" w:hAnsi="Arial" w:cs="Arial"/>
                <w:sz w:val="18"/>
                <w:szCs w:val="18"/>
              </w:rPr>
              <w:t>Zamawiającego  w systemie Active Directory.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dla Windows 10 Professional 64bit PL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Zainstalowany system operacyjny nie wymagający aktywacji za pomocą telefonu lub Internetu w firmie Microsoft.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490206843"/>
            <w:bookmarkEnd w:id="5"/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operacyjny powinien być </w:t>
            </w:r>
            <w:r>
              <w:rPr>
                <w:rFonts w:ascii="Arial" w:hAnsi="Arial" w:cs="Arial"/>
                <w:sz w:val="18"/>
                <w:szCs w:val="18"/>
              </w:rPr>
              <w:t>dostarczony na systemowej płycie instalacyjnej lub w wersji Recovery na niekasowalnej partycji dysku.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System operacyjny powinien posiadać możliwość pobrania obrazu systemu z sieci internet bezpośrednio z serwerów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Certyfikacja komputera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 Certified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A1538E" w:rsidRDefault="00A94212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Ekran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wyświetlanego obrazu nie mniejsza niż 23,8 cala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Częstotliwości odświeżania minimum 60 Hz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Gwarancja obejmuje wszystkie części zestawu komputerowego przez okres 36 </w:t>
            </w:r>
            <w:r>
              <w:rPr>
                <w:rFonts w:ascii="Arial" w:hAnsi="Arial" w:cs="Arial"/>
                <w:sz w:val="18"/>
                <w:szCs w:val="18"/>
              </w:rPr>
              <w:t>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weryfikacji czasu </w:t>
            </w:r>
            <w:r>
              <w:rPr>
                <w:rFonts w:ascii="Arial" w:hAnsi="Arial" w:cs="Arial"/>
                <w:sz w:val="18"/>
                <w:szCs w:val="18"/>
              </w:rPr>
              <w:t>obowiązywania i reżimu gwarancji bezpośrednio z sieci 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ma prawo oddać komputer do naprawy gwarancyjnej bez dysku twardego. W przypadku awarii dysku twardego Zamawiającemu przysługuj</w:t>
            </w:r>
            <w:r>
              <w:rPr>
                <w:rFonts w:ascii="Arial" w:hAnsi="Arial" w:cs="Arial"/>
                <w:sz w:val="18"/>
                <w:szCs w:val="18"/>
              </w:rPr>
              <w:t>e prawo do otrzymania nowego dysku bez konieczności jego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Serwis urządzeń musi być realizowany przez Producenta lub Autoryzowanego Partnera Serwisowego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Telefoniczna infolinia/linia techniczna producenta komputera, dostępna w czasie obowiązywania gwarancji na sprzęt i umożliwiająca po podaniu numeru seryjnego urządzenia: weryfikację konfiguracji fabrycznej wraz z wersją </w:t>
            </w:r>
            <w:r>
              <w:rPr>
                <w:rFonts w:ascii="Arial" w:hAnsi="Arial" w:cs="Arial"/>
                <w:sz w:val="18"/>
                <w:szCs w:val="18"/>
              </w:rPr>
              <w:t>fabrycznie dostarczonego oprogramowania (system operacyjny,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aktualizacji i pobrania sterowników do oferowanego modelu komputera w </w:t>
            </w:r>
            <w:r>
              <w:rPr>
                <w:rFonts w:ascii="Arial" w:hAnsi="Arial" w:cs="Arial"/>
                <w:sz w:val="18"/>
                <w:szCs w:val="18"/>
              </w:rPr>
              <w:t>najnowszych certyfikowanych wersjach 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38E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A1538E" w:rsidRDefault="00A942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538E" w:rsidRDefault="00A942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A1538E" w:rsidRDefault="00A1538E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38E" w:rsidRDefault="00A1538E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A1538E" w:rsidRDefault="00A94212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</w:t>
      </w:r>
    </w:p>
    <w:p w:rsidR="00A1538E" w:rsidRDefault="00A94212">
      <w:pPr>
        <w:pStyle w:val="Standard"/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, to Wykonawca jest zobowiązany do potwierdzenia jej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;</w:t>
      </w:r>
    </w:p>
    <w:p w:rsidR="00A1538E" w:rsidRDefault="00A94212">
      <w:pPr>
        <w:pStyle w:val="Standard"/>
        <w:numPr>
          <w:ilvl w:val="0"/>
          <w:numId w:val="1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PODAĆ</w:t>
      </w:r>
      <w:r>
        <w:rPr>
          <w:rFonts w:ascii="Arial" w:hAnsi="Arial" w:cs="Arial"/>
          <w:sz w:val="18"/>
          <w:szCs w:val="18"/>
        </w:rPr>
        <w:t xml:space="preserve"> to Wykonawca jest zobowiązany do opisania / podania wartości parametru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.</w:t>
      </w:r>
    </w:p>
    <w:p w:rsidR="00A1538E" w:rsidRDefault="00A1538E"/>
    <w:sectPr w:rsidR="00A1538E">
      <w:headerReference w:type="default" r:id="rId8"/>
      <w:pgSz w:w="11906" w:h="16838"/>
      <w:pgMar w:top="1993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12" w:rsidRDefault="00A94212">
      <w:r>
        <w:separator/>
      </w:r>
    </w:p>
  </w:endnote>
  <w:endnote w:type="continuationSeparator" w:id="0">
    <w:p w:rsidR="00A94212" w:rsidRDefault="00A9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12" w:rsidRDefault="00A94212">
      <w:r>
        <w:separator/>
      </w:r>
    </w:p>
  </w:footnote>
  <w:footnote w:type="continuationSeparator" w:id="0">
    <w:p w:rsidR="00A94212" w:rsidRDefault="00A9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8E" w:rsidRDefault="00A1538E">
    <w:pPr>
      <w:pStyle w:val="Akapitzlist"/>
      <w:spacing w:after="0" w:line="360" w:lineRule="auto"/>
      <w:ind w:left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072E"/>
    <w:multiLevelType w:val="multilevel"/>
    <w:tmpl w:val="5AA4C1D0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5CFC7F9F"/>
    <w:multiLevelType w:val="multilevel"/>
    <w:tmpl w:val="78B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9E4D3F"/>
    <w:multiLevelType w:val="multilevel"/>
    <w:tmpl w:val="5AB069BC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76543D4B"/>
    <w:multiLevelType w:val="multilevel"/>
    <w:tmpl w:val="59D6B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38E"/>
    <w:rsid w:val="00A1538E"/>
    <w:rsid w:val="00A94212"/>
    <w:rsid w:val="00E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32EC"/>
  <w15:docId w15:val="{FCCE1244-0261-45EB-966A-98A08CC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3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Arial" w:hAnsi="Arial" w:cs="Arial"/>
      <w:sz w:val="18"/>
      <w:szCs w:val="18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Arial" w:hAnsi="Arial" w:cs="Arial"/>
      <w:sz w:val="18"/>
      <w:szCs w:val="18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Arial"/>
      <w:sz w:val="18"/>
      <w:szCs w:val="18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Arial" w:hAnsi="Arial" w:cs="Arial"/>
      <w:sz w:val="18"/>
      <w:szCs w:val="18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949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Tytu">
    <w:name w:val="Title"/>
    <w:basedOn w:val="Normalny"/>
    <w:link w:val="TytuZnak"/>
    <w:uiPriority w:val="10"/>
    <w:qFormat/>
    <w:rsid w:val="00E70F44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70F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1090</Words>
  <Characters>6541</Characters>
  <Application>Microsoft Office Word</Application>
  <DocSecurity>0</DocSecurity>
  <Lines>54</Lines>
  <Paragraphs>15</Paragraphs>
  <ScaleCrop>false</ScaleCrop>
  <Company>Microsoft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Grzegorz Józefiak</cp:lastModifiedBy>
  <cp:revision>123</cp:revision>
  <cp:lastPrinted>2019-09-09T12:12:00Z</cp:lastPrinted>
  <dcterms:created xsi:type="dcterms:W3CDTF">2017-08-11T10:10:00Z</dcterms:created>
  <dcterms:modified xsi:type="dcterms:W3CDTF">2020-03-04T12:52:00Z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